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CF81" w14:textId="77777777" w:rsidR="00AF7783" w:rsidRDefault="005C0A91">
      <w:pPr>
        <w:spacing w:after="80"/>
        <w:jc w:val="center"/>
      </w:pPr>
      <w:r>
        <w:rPr>
          <w:b/>
          <w:bCs/>
          <w:color w:val="1F3864"/>
          <w:sz w:val="36"/>
          <w:szCs w:val="36"/>
        </w:rPr>
        <w:t>INTERESSEAFVEJNING</w:t>
      </w:r>
    </w:p>
    <w:p w14:paraId="77E885AA" w14:textId="77777777" w:rsidR="00AF7783" w:rsidRDefault="005C0A91">
      <w:pPr>
        <w:spacing w:after="40"/>
        <w:jc w:val="center"/>
        <w:rPr>
          <w:color w:val="444444"/>
          <w:sz w:val="24"/>
          <w:szCs w:val="24"/>
        </w:rPr>
      </w:pPr>
      <w:r>
        <w:rPr>
          <w:color w:val="444444"/>
          <w:sz w:val="24"/>
          <w:szCs w:val="24"/>
        </w:rPr>
        <w:t>Offentliggørelse af gravstedsoplysninger på findgravsted.dk</w:t>
      </w:r>
    </w:p>
    <w:p w14:paraId="589BF626" w14:textId="77777777" w:rsidR="00C0533D" w:rsidRDefault="00C0533D">
      <w:pPr>
        <w:spacing w:after="40"/>
        <w:jc w:val="center"/>
      </w:pPr>
    </w:p>
    <w:p w14:paraId="38C092AB" w14:textId="77777777" w:rsidR="00AF7783" w:rsidRDefault="005C0A91">
      <w:pPr>
        <w:pStyle w:val="Overskrift1"/>
      </w:pPr>
      <w:r>
        <w:t>1. Stamoplysninger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AF7783" w14:paraId="6D41334E"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EC76F34" w14:textId="77777777" w:rsidR="00AF7783" w:rsidRDefault="005C0A91">
            <w:r>
              <w:rPr>
                <w:b/>
                <w:bCs/>
              </w:rPr>
              <w:t>Dataansvarlig</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0209DD" w14:textId="77777777" w:rsidR="00AF7783" w:rsidRDefault="005C0A91">
            <w:r>
              <w:t>[Menighedsrådets navn] Menighedsråd</w:t>
            </w:r>
          </w:p>
        </w:tc>
      </w:tr>
      <w:tr w:rsidR="00AF7783" w14:paraId="218A429C"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5A373C" w14:textId="77777777" w:rsidR="00AF7783" w:rsidRDefault="005C0A91">
            <w:r>
              <w:rPr>
                <w:b/>
                <w:bCs/>
              </w:rPr>
              <w:t>CVR-nr.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05FB66" w14:textId="77777777" w:rsidR="00AF7783" w:rsidRDefault="005C0A91">
            <w:r>
              <w:t>[Indsæt CVR-nr.]</w:t>
            </w:r>
          </w:p>
        </w:tc>
      </w:tr>
      <w:tr w:rsidR="00AF7783" w14:paraId="28CAD3B6"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02A2A3F" w14:textId="77777777" w:rsidR="00AF7783" w:rsidRDefault="005C0A91">
            <w:r>
              <w:rPr>
                <w:b/>
                <w:bCs/>
              </w:rPr>
              <w:t>Kirkegård</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A388FA" w14:textId="77777777" w:rsidR="00AF7783" w:rsidRDefault="005C0A91">
            <w:r>
              <w:t>[Kirkegårdens navn]</w:t>
            </w:r>
          </w:p>
        </w:tc>
      </w:tr>
      <w:tr w:rsidR="00AF7783" w14:paraId="484EF819"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828AE62" w14:textId="77777777" w:rsidR="00AF7783" w:rsidRDefault="005C0A91">
            <w:r>
              <w:rPr>
                <w:b/>
                <w:bCs/>
              </w:rPr>
              <w:t>Behandlingsaktivitet</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B6A119" w14:textId="77777777" w:rsidR="00AF7783" w:rsidRDefault="005C0A91">
            <w:r>
              <w:t>Offentliggørelse af gravstedsoplysninger på findgravsted.dk</w:t>
            </w:r>
          </w:p>
        </w:tc>
      </w:tr>
      <w:tr w:rsidR="00AF7783" w14:paraId="09B85883"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890C3E1" w14:textId="77777777" w:rsidR="00AF7783" w:rsidRDefault="005C0A91">
            <w:r>
              <w:rPr>
                <w:b/>
                <w:bCs/>
              </w:rPr>
              <w:t>Behandlingsgrundlag</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B75EB1" w14:textId="77777777" w:rsidR="00AF7783" w:rsidRDefault="005C0A91">
            <w:r>
              <w:t>Databeskyttelsesforordningen (GDPR) art. 6, stk. 1, litra f – interesseafvejning</w:t>
            </w:r>
          </w:p>
        </w:tc>
      </w:tr>
      <w:tr w:rsidR="00AF7783" w14:paraId="54FBAEB4"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FD204C2" w14:textId="77777777" w:rsidR="00AF7783" w:rsidRDefault="005C0A91">
            <w:r>
              <w:rPr>
                <w:b/>
                <w:bCs/>
              </w:rPr>
              <w:t>Dato for vurdering</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0D517A" w14:textId="64F39D8C" w:rsidR="00AF7783" w:rsidRDefault="00AF7783"/>
        </w:tc>
      </w:tr>
    </w:tbl>
    <w:p w14:paraId="706FDC84" w14:textId="77777777" w:rsidR="00AF7783" w:rsidRDefault="005C0A91">
      <w:pPr>
        <w:pStyle w:val="Overskrift1"/>
      </w:pPr>
      <w:r>
        <w:t>2. Beskrivelse af behandlingsaktiviteten</w:t>
      </w:r>
    </w:p>
    <w:p w14:paraId="0E6BA194" w14:textId="77777777" w:rsidR="00AF7783" w:rsidRDefault="005C0A91">
      <w:pPr>
        <w:pStyle w:val="Overskrift2"/>
      </w:pPr>
      <w:r>
        <w:t>2.1 Formål</w:t>
      </w:r>
    </w:p>
    <w:p w14:paraId="5222545A" w14:textId="77777777" w:rsidR="00AF7783" w:rsidRDefault="005C0A91">
      <w:pPr>
        <w:spacing w:before="80" w:after="80"/>
      </w:pPr>
      <w:r>
        <w:t>Menighedsrådet ønsker at offentliggøre oplysninger om gravsteder på findgravsted.dk med henblik på at gøre det muligt for pårørende, slægtsforskere og andre interesserede at finde frem til, hvor afdøde er begravet.</w:t>
      </w:r>
    </w:p>
    <w:p w14:paraId="0A0AD345" w14:textId="77777777" w:rsidR="00AF7783" w:rsidRDefault="005C0A91">
      <w:pPr>
        <w:pStyle w:val="Overskrift2"/>
      </w:pPr>
      <w:r>
        <w:t>2.2 Oplysninger der offentliggøres</w:t>
      </w:r>
    </w:p>
    <w:p w14:paraId="5C57B7FC" w14:textId="0BC609A9" w:rsidR="00AF7783" w:rsidRDefault="005C0A91">
      <w:pPr>
        <w:pStyle w:val="Listeafsnit"/>
        <w:numPr>
          <w:ilvl w:val="0"/>
          <w:numId w:val="2"/>
        </w:numPr>
        <w:spacing w:before="60" w:after="60"/>
      </w:pPr>
      <w:r>
        <w:t xml:space="preserve">Den afdødes </w:t>
      </w:r>
      <w:r w:rsidR="00AE1ABB">
        <w:t>navn som registreret på gravstedet</w:t>
      </w:r>
    </w:p>
    <w:p w14:paraId="2C3A280C" w14:textId="77777777" w:rsidR="00AF7783" w:rsidRDefault="005C0A91">
      <w:pPr>
        <w:pStyle w:val="Listeafsnit"/>
        <w:numPr>
          <w:ilvl w:val="0"/>
          <w:numId w:val="2"/>
        </w:numPr>
        <w:spacing w:before="60" w:after="60"/>
      </w:pPr>
      <w:r>
        <w:t>Fødselsdato</w:t>
      </w:r>
    </w:p>
    <w:p w14:paraId="4E1F249B" w14:textId="77777777" w:rsidR="00AF7783" w:rsidRDefault="005C0A91">
      <w:pPr>
        <w:pStyle w:val="Listeafsnit"/>
        <w:numPr>
          <w:ilvl w:val="0"/>
          <w:numId w:val="2"/>
        </w:numPr>
        <w:spacing w:before="60" w:after="60"/>
      </w:pPr>
      <w:r>
        <w:t>Dødsdato</w:t>
      </w:r>
    </w:p>
    <w:p w14:paraId="1BCC3CC1" w14:textId="77777777" w:rsidR="00AF7783" w:rsidRDefault="005C0A91">
      <w:pPr>
        <w:pStyle w:val="Listeafsnit"/>
        <w:numPr>
          <w:ilvl w:val="0"/>
          <w:numId w:val="2"/>
        </w:numPr>
        <w:spacing w:before="60" w:after="60"/>
      </w:pPr>
      <w:r>
        <w:t>Gravstedets placering/nummer på kirkegården</w:t>
      </w:r>
    </w:p>
    <w:p w14:paraId="054387EA" w14:textId="77777777" w:rsidR="00AF7783" w:rsidRDefault="005C0A91">
      <w:pPr>
        <w:pStyle w:val="Overskrift2"/>
      </w:pPr>
      <w:r>
        <w:t>2.3 Modtagere</w:t>
      </w:r>
    </w:p>
    <w:p w14:paraId="0AC1E0A5" w14:textId="77777777" w:rsidR="00AF7783" w:rsidRDefault="005C0A91">
      <w:pPr>
        <w:spacing w:before="80" w:after="80"/>
      </w:pPr>
      <w:r>
        <w:t>Oplysningerne offentliggøres via findgravsted.dk, som er en landsdækkende, offentligt tilgængelig søgetjeneste for kirkegårde i Danmark.</w:t>
      </w:r>
    </w:p>
    <w:p w14:paraId="4AD3DC1A" w14:textId="77777777" w:rsidR="00AF7783" w:rsidRDefault="005C0A91">
      <w:pPr>
        <w:pStyle w:val="Overskrift2"/>
      </w:pPr>
      <w:r>
        <w:t>2.4 Tidsmæssig afgrænsning</w:t>
      </w:r>
    </w:p>
    <w:p w14:paraId="3CAFBA32" w14:textId="77777777" w:rsidR="00AF7783" w:rsidRDefault="005C0A91">
      <w:pPr>
        <w:spacing w:before="80" w:after="80"/>
      </w:pPr>
      <w:r>
        <w:t>Databeskyttelseslovens § 2, stk. 5, indebærer, at databeskyttelsesreglerne finder anvendelse i 10 år efter en persons død. For afdøde, der er død for mere end 10 år siden, er der ikke pligt til at identificere et lovligt behandlingsgrundlag. Denne interesseafvejning gælder derfor navnlig for afdøde inden for de seneste 10 år.</w:t>
      </w:r>
    </w:p>
    <w:p w14:paraId="7C3E267A" w14:textId="77777777" w:rsidR="00C0533D" w:rsidRDefault="00C0533D">
      <w:pPr>
        <w:rPr>
          <w:b/>
          <w:bCs/>
          <w:color w:val="1F3864"/>
          <w:sz w:val="28"/>
          <w:szCs w:val="28"/>
        </w:rPr>
      </w:pPr>
      <w:r>
        <w:br w:type="page"/>
      </w:r>
    </w:p>
    <w:p w14:paraId="3C86E775" w14:textId="2DD5C047" w:rsidR="00AF7783" w:rsidRDefault="005C0A91">
      <w:pPr>
        <w:pStyle w:val="Overskrift1"/>
      </w:pPr>
      <w:r>
        <w:lastRenderedPageBreak/>
        <w:t>3. Den legitime interesse</w:t>
      </w:r>
    </w:p>
    <w:p w14:paraId="1E6A3E6F" w14:textId="29C13CC6" w:rsidR="00AF7783" w:rsidRDefault="005C0A91">
      <w:pPr>
        <w:spacing w:before="80" w:after="80"/>
      </w:pPr>
      <w:r>
        <w:t>Menighedsrådet vurderer, at følgende udgør en legitim interesse, jf. GDPR art. 6, stk. 1, litra</w:t>
      </w:r>
      <w:r w:rsidR="00F732AA">
        <w:t xml:space="preserve"> </w:t>
      </w:r>
      <w:r>
        <w:t>f:</w:t>
      </w:r>
    </w:p>
    <w:p w14:paraId="6CE9F460" w14:textId="77777777" w:rsidR="00AF7783" w:rsidRDefault="00AF7783">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AF7783" w14:paraId="2A3A30DB" w14:textId="77777777">
        <w:tc>
          <w:tcPr>
            <w:tcW w:w="3000" w:type="dxa"/>
            <w:tcBorders>
              <w:top w:val="single" w:sz="1" w:space="0" w:color="CCCCCC"/>
              <w:left w:val="single" w:sz="1" w:space="0" w:color="CCCCCC"/>
              <w:bottom w:val="single" w:sz="1" w:space="0" w:color="CCCCCC"/>
              <w:right w:val="single" w:sz="1" w:space="0" w:color="CCCCCC"/>
            </w:tcBorders>
            <w:shd w:val="clear" w:color="auto" w:fill="DCE6F1"/>
            <w:tcMar>
              <w:top w:w="80" w:type="dxa"/>
              <w:left w:w="120" w:type="dxa"/>
              <w:bottom w:w="80" w:type="dxa"/>
              <w:right w:w="120" w:type="dxa"/>
            </w:tcMar>
          </w:tcPr>
          <w:p w14:paraId="6650EEB9" w14:textId="77777777" w:rsidR="00AF7783" w:rsidRDefault="005C0A91">
            <w:r>
              <w:rPr>
                <w:b/>
                <w:bCs/>
              </w:rPr>
              <w:t>Interesse 1</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E3261E" w14:textId="3B0C5035" w:rsidR="00AF7783" w:rsidRDefault="005C0A91">
            <w:r>
              <w:t>At pårørende</w:t>
            </w:r>
            <w:r w:rsidR="00AE1ABB">
              <w:t xml:space="preserve"> og bekendte af døde,</w:t>
            </w:r>
            <w:r>
              <w:t xml:space="preserve"> slægtsforskere</w:t>
            </w:r>
            <w:r w:rsidR="00AE1ABB">
              <w:t>, gartnere, stenhuggere og lign.,</w:t>
            </w:r>
            <w:r>
              <w:t xml:space="preserve"> kan lokalisere gravsteder på en nem og tilgængelig måde uden fysisk fremmøde.</w:t>
            </w:r>
          </w:p>
        </w:tc>
      </w:tr>
      <w:tr w:rsidR="00AF7783" w14:paraId="1E98F0AB" w14:textId="77777777">
        <w:tc>
          <w:tcPr>
            <w:tcW w:w="3000" w:type="dxa"/>
            <w:tcBorders>
              <w:top w:val="single" w:sz="1" w:space="0" w:color="CCCCCC"/>
              <w:left w:val="single" w:sz="1" w:space="0" w:color="CCCCCC"/>
              <w:bottom w:val="single" w:sz="1" w:space="0" w:color="CCCCCC"/>
              <w:right w:val="single" w:sz="1" w:space="0" w:color="CCCCCC"/>
            </w:tcBorders>
            <w:shd w:val="clear" w:color="auto" w:fill="DCE6F1"/>
            <w:tcMar>
              <w:top w:w="80" w:type="dxa"/>
              <w:left w:w="120" w:type="dxa"/>
              <w:bottom w:w="80" w:type="dxa"/>
              <w:right w:w="120" w:type="dxa"/>
            </w:tcMar>
          </w:tcPr>
          <w:p w14:paraId="157100E0" w14:textId="77777777" w:rsidR="00AF7783" w:rsidRDefault="005C0A91">
            <w:r>
              <w:rPr>
                <w:b/>
                <w:bCs/>
              </w:rPr>
              <w:t>Interesse 2</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3B5782" w14:textId="77777777" w:rsidR="00AF7783" w:rsidRDefault="005C0A91">
            <w:r>
              <w:t>At varetage en offentlig opgave som kirkegårdsbestyrer og understøtte folkekirkens åbenhed over for samfundet.</w:t>
            </w:r>
          </w:p>
        </w:tc>
      </w:tr>
      <w:tr w:rsidR="00AF7783" w14:paraId="2F1CB5A1" w14:textId="77777777">
        <w:tc>
          <w:tcPr>
            <w:tcW w:w="3000" w:type="dxa"/>
            <w:tcBorders>
              <w:top w:val="single" w:sz="1" w:space="0" w:color="CCCCCC"/>
              <w:left w:val="single" w:sz="1" w:space="0" w:color="CCCCCC"/>
              <w:bottom w:val="single" w:sz="1" w:space="0" w:color="CCCCCC"/>
              <w:right w:val="single" w:sz="1" w:space="0" w:color="CCCCCC"/>
            </w:tcBorders>
            <w:shd w:val="clear" w:color="auto" w:fill="DCE6F1"/>
            <w:tcMar>
              <w:top w:w="80" w:type="dxa"/>
              <w:left w:w="120" w:type="dxa"/>
              <w:bottom w:w="80" w:type="dxa"/>
              <w:right w:w="120" w:type="dxa"/>
            </w:tcMar>
          </w:tcPr>
          <w:p w14:paraId="6C558CD0" w14:textId="77777777" w:rsidR="00AF7783" w:rsidRDefault="005C0A91">
            <w:r>
              <w:rPr>
                <w:b/>
                <w:bCs/>
              </w:rPr>
              <w:t>Interesse 3</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07E659" w14:textId="77777777" w:rsidR="00AF7783" w:rsidRDefault="005C0A91">
            <w:r>
              <w:t>At lette menighedsrådets administration ved at reducere henvendelser om gravstedsoplysninger.</w:t>
            </w:r>
          </w:p>
        </w:tc>
      </w:tr>
    </w:tbl>
    <w:p w14:paraId="7B70BE65" w14:textId="77777777" w:rsidR="00AF7783" w:rsidRDefault="005C0A91">
      <w:pPr>
        <w:spacing w:before="80" w:after="80"/>
      </w:pPr>
      <w:r>
        <w:t>Disse interesser er saglige, konkrete og har en reel sammenhæng med kirkegårdsforvaltningens kernevirksomhed.</w:t>
      </w:r>
    </w:p>
    <w:p w14:paraId="2F4531E3" w14:textId="77777777" w:rsidR="00AF7783" w:rsidRDefault="005C0A91">
      <w:pPr>
        <w:pStyle w:val="Overskrift1"/>
      </w:pPr>
      <w:r>
        <w:t>4. Nødvendighedsvurdering</w:t>
      </w:r>
    </w:p>
    <w:p w14:paraId="0C979B6C" w14:textId="77777777" w:rsidR="00AF7783" w:rsidRDefault="005C0A91">
      <w:pPr>
        <w:spacing w:before="80" w:after="80"/>
      </w:pPr>
      <w:r>
        <w:t>Offentliggørelse af navn, fødselsdato, dødsdato og gravstedsplacering er nødvendig for at realisere det legitime formål. Det vurderes:</w:t>
      </w:r>
    </w:p>
    <w:p w14:paraId="2F323C6D" w14:textId="77777777" w:rsidR="00AF7783" w:rsidRDefault="005C0A91">
      <w:pPr>
        <w:pStyle w:val="Listeafsnit"/>
        <w:numPr>
          <w:ilvl w:val="0"/>
          <w:numId w:val="2"/>
        </w:numPr>
        <w:spacing w:before="60" w:after="60"/>
      </w:pPr>
      <w:r>
        <w:t>Navn alene er ikke tilstrækkeligt til entydig identifikation, da mange afdøde kan have samme navn.</w:t>
      </w:r>
    </w:p>
    <w:p w14:paraId="3544F24C" w14:textId="77777777" w:rsidR="00AF7783" w:rsidRDefault="005C0A91">
      <w:pPr>
        <w:pStyle w:val="Listeafsnit"/>
        <w:numPr>
          <w:ilvl w:val="0"/>
          <w:numId w:val="2"/>
        </w:numPr>
        <w:spacing w:before="60" w:after="60"/>
      </w:pPr>
      <w:r>
        <w:t>Fødsels- og dødsdato er nødvendige for at skabe entydig identifikation og understøtte slægtsforskning.</w:t>
      </w:r>
    </w:p>
    <w:p w14:paraId="31101923" w14:textId="77777777" w:rsidR="00AF7783" w:rsidRDefault="005C0A91">
      <w:pPr>
        <w:pStyle w:val="Listeafsnit"/>
        <w:numPr>
          <w:ilvl w:val="0"/>
          <w:numId w:val="2"/>
        </w:numPr>
        <w:spacing w:before="60" w:after="60"/>
      </w:pPr>
      <w:r>
        <w:t>CPR-nummer offentliggøres IKKE – dette går ud over, hvad der er nødvendigt.</w:t>
      </w:r>
    </w:p>
    <w:p w14:paraId="51A13126" w14:textId="77777777" w:rsidR="00AF7783" w:rsidRDefault="005C0A91">
      <w:pPr>
        <w:pStyle w:val="Listeafsnit"/>
        <w:numPr>
          <w:ilvl w:val="0"/>
          <w:numId w:val="2"/>
        </w:numPr>
        <w:spacing w:before="60" w:after="60"/>
      </w:pPr>
      <w:r>
        <w:t>Der offentliggøres ikke følsomme personoplysninger, herunder oplysninger om religionsformål/gravstedstype, medmindre særskilt hjemmel foreligger.</w:t>
      </w:r>
    </w:p>
    <w:p w14:paraId="2FE76C0D" w14:textId="77777777" w:rsidR="00AF7783" w:rsidRDefault="005C0A91">
      <w:pPr>
        <w:pStyle w:val="Overskrift1"/>
      </w:pPr>
      <w:r>
        <w:t>5. Interesseafvejning – de registreredes interesser</w:t>
      </w:r>
    </w:p>
    <w:p w14:paraId="5C29021E" w14:textId="77777777" w:rsidR="00AF7783" w:rsidRDefault="005C0A91">
      <w:pPr>
        <w:spacing w:before="80" w:after="80"/>
      </w:pPr>
      <w:r>
        <w:t>Menighedsrådet har foretaget en konkret afvejning af den legitime interesse over for de registreredes (de afdødes og pårørendes) interesser og grundlæggende rettigheder:</w:t>
      </w:r>
    </w:p>
    <w:p w14:paraId="2C43191C" w14:textId="77777777" w:rsidR="00AF7783" w:rsidRDefault="00AF7783">
      <w:pPr>
        <w:spacing w:before="16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860"/>
      </w:tblGrid>
      <w:tr w:rsidR="00AF7783" w14:paraId="003DE288" w14:textId="77777777">
        <w:tc>
          <w:tcPr>
            <w:tcW w:w="45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5270357" w14:textId="77777777" w:rsidR="00AF7783" w:rsidRDefault="005C0A91">
            <w:r>
              <w:rPr>
                <w:b/>
                <w:bCs/>
                <w:color w:val="FFFFFF"/>
              </w:rPr>
              <w:t>Vurderingskriterium</w:t>
            </w:r>
          </w:p>
        </w:tc>
        <w:tc>
          <w:tcPr>
            <w:tcW w:w="48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64B7F4F9" w14:textId="77777777" w:rsidR="00AF7783" w:rsidRDefault="005C0A91">
            <w:r>
              <w:rPr>
                <w:b/>
                <w:bCs/>
                <w:color w:val="FFFFFF"/>
              </w:rPr>
              <w:t>Vurdering</w:t>
            </w:r>
          </w:p>
        </w:tc>
      </w:tr>
      <w:tr w:rsidR="00AF7783" w14:paraId="33AE4838" w14:textId="77777777">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28285D" w14:textId="77777777" w:rsidR="00AF7783" w:rsidRDefault="005C0A91">
            <w:r>
              <w:t>Oplysningernes følsomhed</w:t>
            </w:r>
          </w:p>
        </w:tc>
        <w:tc>
          <w:tcPr>
            <w:tcW w:w="486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5CA15106" w14:textId="77777777" w:rsidR="00AF7783" w:rsidRDefault="005C0A91">
            <w:r>
              <w:rPr>
                <w:b/>
                <w:bCs/>
              </w:rPr>
              <w:t>Lav – navn og datoer er ikke følsomme personoplysninger</w:t>
            </w:r>
          </w:p>
        </w:tc>
      </w:tr>
      <w:tr w:rsidR="00AF7783" w14:paraId="7014BE4D" w14:textId="77777777">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155B8B" w14:textId="77777777" w:rsidR="00AF7783" w:rsidRDefault="005C0A91">
            <w:r>
              <w:t>De registreredes forventning</w:t>
            </w:r>
          </w:p>
        </w:tc>
        <w:tc>
          <w:tcPr>
            <w:tcW w:w="486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0E65BD1D" w14:textId="77777777" w:rsidR="00AF7783" w:rsidRDefault="005C0A91">
            <w:r>
              <w:rPr>
                <w:b/>
                <w:bCs/>
              </w:rPr>
              <w:t>Neutral – begravelse er traditionelt en offentlig begivenhed</w:t>
            </w:r>
          </w:p>
        </w:tc>
      </w:tr>
      <w:tr w:rsidR="00AF7783" w14:paraId="2274B58C" w14:textId="77777777">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D575B9" w14:textId="77777777" w:rsidR="00AF7783" w:rsidRDefault="005C0A91">
            <w:r>
              <w:t>Risiko for skade for de registrerede</w:t>
            </w:r>
          </w:p>
        </w:tc>
        <w:tc>
          <w:tcPr>
            <w:tcW w:w="486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6122DD3" w14:textId="77777777" w:rsidR="00AF7783" w:rsidRDefault="005C0A91">
            <w:r>
              <w:rPr>
                <w:b/>
                <w:bCs/>
              </w:rPr>
              <w:t>Lav – oplysningerne er begrænsede og ikke krænkende</w:t>
            </w:r>
          </w:p>
        </w:tc>
      </w:tr>
      <w:tr w:rsidR="00AF7783" w14:paraId="0AC8E76F" w14:textId="77777777">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6570AE" w14:textId="77777777" w:rsidR="00AF7783" w:rsidRDefault="005C0A91">
            <w:r>
              <w:t>Formålets legitimitet og vægt</w:t>
            </w:r>
          </w:p>
        </w:tc>
        <w:tc>
          <w:tcPr>
            <w:tcW w:w="486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38A0C596" w14:textId="77777777" w:rsidR="00AF7783" w:rsidRDefault="005C0A91">
            <w:r>
              <w:rPr>
                <w:b/>
                <w:bCs/>
              </w:rPr>
              <w:t>Høj – samfundsmæssig nytteværdi og praktisk hensyn til pårørende</w:t>
            </w:r>
          </w:p>
        </w:tc>
      </w:tr>
      <w:tr w:rsidR="00AF7783" w14:paraId="5CABE3F0" w14:textId="77777777">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633BEE" w14:textId="77777777" w:rsidR="00AF7783" w:rsidRDefault="005C0A91">
            <w:r>
              <w:t>Proportionalitet</w:t>
            </w:r>
          </w:p>
        </w:tc>
        <w:tc>
          <w:tcPr>
            <w:tcW w:w="486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71FEF28C" w14:textId="77777777" w:rsidR="00AF7783" w:rsidRDefault="005C0A91">
            <w:r>
              <w:rPr>
                <w:b/>
                <w:bCs/>
              </w:rPr>
              <w:t>Overholdt – kun nødvendige oplysninger offentliggøres</w:t>
            </w:r>
          </w:p>
        </w:tc>
      </w:tr>
      <w:tr w:rsidR="00AF7783" w14:paraId="4B3481DF" w14:textId="77777777">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544A6D" w14:textId="77777777" w:rsidR="00AF7783" w:rsidRDefault="005C0A91">
            <w:r>
              <w:lastRenderedPageBreak/>
              <w:t>Samlet konklusion</w:t>
            </w:r>
          </w:p>
        </w:tc>
        <w:tc>
          <w:tcPr>
            <w:tcW w:w="4860" w:type="dxa"/>
            <w:tcBorders>
              <w:top w:val="single" w:sz="1" w:space="0" w:color="CCCCCC"/>
              <w:left w:val="single" w:sz="1" w:space="0" w:color="CCCCCC"/>
              <w:bottom w:val="single" w:sz="1" w:space="0" w:color="CCCCCC"/>
              <w:right w:val="single" w:sz="1" w:space="0" w:color="CCCCCC"/>
            </w:tcBorders>
            <w:shd w:val="clear" w:color="auto" w:fill="C6EFCE"/>
            <w:tcMar>
              <w:top w:w="80" w:type="dxa"/>
              <w:left w:w="120" w:type="dxa"/>
              <w:bottom w:w="80" w:type="dxa"/>
              <w:right w:w="120" w:type="dxa"/>
            </w:tcMar>
          </w:tcPr>
          <w:p w14:paraId="41B80214" w14:textId="77777777" w:rsidR="00AF7783" w:rsidRDefault="005C0A91">
            <w:r>
              <w:rPr>
                <w:b/>
                <w:bCs/>
              </w:rPr>
              <w:t>Menighedsrådets interesse vejer tungere end de registreredes modstående interesser</w:t>
            </w:r>
          </w:p>
        </w:tc>
      </w:tr>
    </w:tbl>
    <w:p w14:paraId="3867223A" w14:textId="77777777" w:rsidR="00AF7783" w:rsidRDefault="005C0A91">
      <w:pPr>
        <w:pStyle w:val="Overskrift1"/>
      </w:pPr>
      <w:r>
        <w:t>6. Særlige hensyn og begrænsninger</w:t>
      </w:r>
    </w:p>
    <w:p w14:paraId="6798D938" w14:textId="28911878" w:rsidR="00AF7783" w:rsidRDefault="005C0A91">
      <w:pPr>
        <w:spacing w:before="80" w:after="80"/>
      </w:pPr>
      <w:r>
        <w:t xml:space="preserve">Menighedsrådet er </w:t>
      </w:r>
      <w:r w:rsidR="008166FF">
        <w:t>opmærksomt</w:t>
      </w:r>
      <w:r>
        <w:t xml:space="preserve"> på følgende:</w:t>
      </w:r>
    </w:p>
    <w:p w14:paraId="6DD2247D" w14:textId="65EC7706" w:rsidR="00AF7783" w:rsidRDefault="005C0A91">
      <w:pPr>
        <w:pStyle w:val="Listeafsnit"/>
        <w:numPr>
          <w:ilvl w:val="0"/>
          <w:numId w:val="2"/>
        </w:numPr>
        <w:spacing w:before="60" w:after="60"/>
      </w:pPr>
      <w:r>
        <w:t xml:space="preserve">Anonyme gravsteder: Gravsteder der fremstår anonymt (ingen navn, eller kun </w:t>
      </w:r>
      <w:r w:rsidR="008166FF">
        <w:t>en slægtsbetegnelse</w:t>
      </w:r>
      <w:r>
        <w:t xml:space="preserve"> som „mor“) offentliggøres IKKE, da dette kan </w:t>
      </w:r>
      <w:r w:rsidR="00AE1ABB">
        <w:t>være i modstrid med afdødes</w:t>
      </w:r>
      <w:r>
        <w:t xml:space="preserve"> ønske om anonymitet.</w:t>
      </w:r>
    </w:p>
    <w:p w14:paraId="31CEC5DF" w14:textId="573C2AD5" w:rsidR="00AF7783" w:rsidRDefault="005C0A91">
      <w:pPr>
        <w:pStyle w:val="Listeafsnit"/>
        <w:numPr>
          <w:ilvl w:val="0"/>
          <w:numId w:val="2"/>
        </w:numPr>
        <w:spacing w:before="60" w:after="60"/>
      </w:pPr>
      <w:r>
        <w:t xml:space="preserve">Religiøs tilknytning: Oplysninger der afslører den afdødes religion (fx gravsted på muslimsk eller jødisk afdeling) behandles som følsomme oplysninger efter GDPR art. 9 og offentliggøres IKKE uden særskilt </w:t>
      </w:r>
      <w:r w:rsidR="00AE1ABB">
        <w:t>behandling</w:t>
      </w:r>
      <w:r>
        <w:t>.</w:t>
      </w:r>
    </w:p>
    <w:p w14:paraId="6489DC98" w14:textId="623DE4DE" w:rsidR="00AF7783" w:rsidRDefault="005C0A91">
      <w:pPr>
        <w:pStyle w:val="Listeafsnit"/>
        <w:numPr>
          <w:ilvl w:val="0"/>
          <w:numId w:val="2"/>
        </w:numPr>
        <w:spacing w:before="60" w:after="60"/>
      </w:pPr>
      <w:r>
        <w:t xml:space="preserve">Indsigelsesret: De pårørende kan </w:t>
      </w:r>
      <w:r w:rsidR="008166FF">
        <w:t>henvende sig</w:t>
      </w:r>
      <w:r>
        <w:t xml:space="preserve"> til menighedsrådet og gøre indsigelse mod offentliggørelse, jf. GDPR art. 21. Menighedsrådet behandler indsigelser konkret.</w:t>
      </w:r>
    </w:p>
    <w:p w14:paraId="17E0923B" w14:textId="77777777" w:rsidR="00AF7783" w:rsidRDefault="005C0A91">
      <w:pPr>
        <w:pStyle w:val="Listeafsnit"/>
        <w:numPr>
          <w:ilvl w:val="0"/>
          <w:numId w:val="2"/>
        </w:numPr>
        <w:spacing w:before="60" w:after="60"/>
      </w:pPr>
      <w:r>
        <w:t>10-årsreglen overholdes: For afdøde inden for de seneste 10 år lægges nærværende interesseafvejning til grund. For ældre afdøde er databeskyttelsesreglerne ikke gældende.</w:t>
      </w:r>
    </w:p>
    <w:p w14:paraId="1D56A133" w14:textId="77777777" w:rsidR="00AF7783" w:rsidRDefault="005C0A91">
      <w:pPr>
        <w:pStyle w:val="Overskrift1"/>
      </w:pPr>
      <w:r>
        <w:t>7. Konklusion</w:t>
      </w:r>
    </w:p>
    <w:p w14:paraId="277B70BA" w14:textId="7D1AC996" w:rsidR="00D839C1" w:rsidRDefault="00D839C1" w:rsidP="00D839C1">
      <w:r w:rsidRPr="00D839C1">
        <w:t>Det er menighedsrådets vurdering, at offentliggørelse af navn, fødselsdato, dødsdato og gravstedsplacering på findgravsted.dk kan ske med hjemmel i GDPR art. 6, stk. 1, litra f (interesseafvejning), forudsat at ovennævnte begrænsninger overholdes. Behandlingen tjener et legitimt formål, er nødvendig og proportional, og de registreredes interesser vurderes ikke at veje tungere end menighedsrådets legitime interesse.</w:t>
      </w:r>
    </w:p>
    <w:p w14:paraId="069FF30C" w14:textId="77777777" w:rsidR="00D839C1" w:rsidRDefault="00D839C1">
      <w:pPr>
        <w:spacing w:before="80" w:after="80"/>
      </w:pPr>
    </w:p>
    <w:p w14:paraId="16B252E3" w14:textId="53F55A8F" w:rsidR="00AF7783" w:rsidRDefault="005C0A91">
      <w:pPr>
        <w:spacing w:before="80" w:after="80"/>
      </w:pPr>
      <w:r>
        <w:t>Denne vurdering er dokumenteret i overensstemmelse med GDPR art. 5, stk. 2 (ansvarlighed) og bør gennemgås ved ændringer i praksis eller lovgivning.</w:t>
      </w:r>
    </w:p>
    <w:p w14:paraId="52228D67" w14:textId="77777777" w:rsidR="00AF7783" w:rsidRDefault="005C0A91">
      <w:pPr>
        <w:pStyle w:val="Overskrift1"/>
      </w:pPr>
      <w:r>
        <w:t>8. Godkendelse</w:t>
      </w:r>
    </w:p>
    <w:p w14:paraId="12979870" w14:textId="77777777" w:rsidR="00AF7783" w:rsidRDefault="00AF7783">
      <w:pPr>
        <w:spacing w:before="200" w:after="8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860"/>
      </w:tblGrid>
      <w:tr w:rsidR="00AF7783" w14:paraId="558912E8" w14:textId="77777777">
        <w:tc>
          <w:tcPr>
            <w:tcW w:w="45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5CBFC95E" w14:textId="77777777" w:rsidR="00AF7783" w:rsidRDefault="005C0A91">
            <w:pPr>
              <w:pBdr>
                <w:top w:val="single" w:sz="4" w:space="0" w:color="333333"/>
              </w:pBdr>
              <w:spacing w:before="80"/>
            </w:pPr>
            <w:r>
              <w:rPr>
                <w:i/>
                <w:iCs/>
                <w:color w:val="555555"/>
                <w:sz w:val="20"/>
                <w:szCs w:val="20"/>
              </w:rPr>
              <w:t>Dato og underskrift – Kirkegårdsbestyrer</w:t>
            </w:r>
          </w:p>
        </w:tc>
        <w:tc>
          <w:tcPr>
            <w:tcW w:w="486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449CFC55" w14:textId="77777777" w:rsidR="00AF7783" w:rsidRDefault="005C0A91">
            <w:pPr>
              <w:pBdr>
                <w:top w:val="single" w:sz="4" w:space="0" w:color="333333"/>
              </w:pBdr>
              <w:spacing w:before="80"/>
            </w:pPr>
            <w:r>
              <w:rPr>
                <w:i/>
                <w:iCs/>
                <w:color w:val="555555"/>
                <w:sz w:val="20"/>
                <w:szCs w:val="20"/>
              </w:rPr>
              <w:t>Dato og underskrift – Menighedsrådets formand</w:t>
            </w:r>
          </w:p>
        </w:tc>
      </w:tr>
    </w:tbl>
    <w:p w14:paraId="06A739CF" w14:textId="77777777" w:rsidR="00AF7783" w:rsidRDefault="005C0A91">
      <w:pPr>
        <w:pBdr>
          <w:top w:val="single" w:sz="4" w:space="0" w:color="CCCCCC"/>
        </w:pBdr>
        <w:spacing w:before="400"/>
        <w:jc w:val="center"/>
      </w:pPr>
      <w:r>
        <w:rPr>
          <w:i/>
          <w:iCs/>
          <w:color w:val="888888"/>
          <w:sz w:val="18"/>
          <w:szCs w:val="18"/>
        </w:rPr>
        <w:t>Dette dokument er udarbejdet i henhold til Datatilsynets vejledning af 25. august 2023 (j.nr. 2023-212-4762)</w:t>
      </w:r>
    </w:p>
    <w:sectPr w:rsidR="00AF7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E6552"/>
    <w:multiLevelType w:val="hybridMultilevel"/>
    <w:tmpl w:val="1B7EFAEE"/>
    <w:lvl w:ilvl="0" w:tplc="2FB83580">
      <w:start w:val="1"/>
      <w:numFmt w:val="bullet"/>
      <w:lvlText w:val="●"/>
      <w:lvlJc w:val="left"/>
      <w:pPr>
        <w:ind w:left="720" w:hanging="360"/>
      </w:pPr>
    </w:lvl>
    <w:lvl w:ilvl="1" w:tplc="E158A44C">
      <w:start w:val="1"/>
      <w:numFmt w:val="bullet"/>
      <w:lvlText w:val="○"/>
      <w:lvlJc w:val="left"/>
      <w:pPr>
        <w:ind w:left="1440" w:hanging="360"/>
      </w:pPr>
    </w:lvl>
    <w:lvl w:ilvl="2" w:tplc="8584AB10">
      <w:start w:val="1"/>
      <w:numFmt w:val="bullet"/>
      <w:lvlText w:val="■"/>
      <w:lvlJc w:val="left"/>
      <w:pPr>
        <w:ind w:left="2160" w:hanging="360"/>
      </w:pPr>
    </w:lvl>
    <w:lvl w:ilvl="3" w:tplc="FAB6C1BC">
      <w:start w:val="1"/>
      <w:numFmt w:val="bullet"/>
      <w:lvlText w:val="●"/>
      <w:lvlJc w:val="left"/>
      <w:pPr>
        <w:ind w:left="2880" w:hanging="360"/>
      </w:pPr>
    </w:lvl>
    <w:lvl w:ilvl="4" w:tplc="CEE83A7C">
      <w:start w:val="1"/>
      <w:numFmt w:val="bullet"/>
      <w:lvlText w:val="○"/>
      <w:lvlJc w:val="left"/>
      <w:pPr>
        <w:ind w:left="3600" w:hanging="360"/>
      </w:pPr>
    </w:lvl>
    <w:lvl w:ilvl="5" w:tplc="185A775A">
      <w:start w:val="1"/>
      <w:numFmt w:val="bullet"/>
      <w:lvlText w:val="■"/>
      <w:lvlJc w:val="left"/>
      <w:pPr>
        <w:ind w:left="4320" w:hanging="360"/>
      </w:pPr>
    </w:lvl>
    <w:lvl w:ilvl="6" w:tplc="133AF254">
      <w:start w:val="1"/>
      <w:numFmt w:val="bullet"/>
      <w:lvlText w:val="●"/>
      <w:lvlJc w:val="left"/>
      <w:pPr>
        <w:ind w:left="5040" w:hanging="360"/>
      </w:pPr>
    </w:lvl>
    <w:lvl w:ilvl="7" w:tplc="079EBBEE">
      <w:start w:val="1"/>
      <w:numFmt w:val="bullet"/>
      <w:lvlText w:val="●"/>
      <w:lvlJc w:val="left"/>
      <w:pPr>
        <w:ind w:left="5760" w:hanging="360"/>
      </w:pPr>
    </w:lvl>
    <w:lvl w:ilvl="8" w:tplc="1C6CA7E8">
      <w:start w:val="1"/>
      <w:numFmt w:val="bullet"/>
      <w:lvlText w:val="●"/>
      <w:lvlJc w:val="left"/>
      <w:pPr>
        <w:ind w:left="6480" w:hanging="360"/>
      </w:pPr>
    </w:lvl>
  </w:abstractNum>
  <w:abstractNum w:abstractNumId="1" w15:restartNumberingAfterBreak="0">
    <w:nsid w:val="6068531D"/>
    <w:multiLevelType w:val="hybridMultilevel"/>
    <w:tmpl w:val="964A207E"/>
    <w:lvl w:ilvl="0" w:tplc="D2128950">
      <w:start w:val="1"/>
      <w:numFmt w:val="bullet"/>
      <w:lvlText w:val="•"/>
      <w:lvlJc w:val="left"/>
      <w:pPr>
        <w:ind w:left="720" w:hanging="360"/>
      </w:pPr>
    </w:lvl>
    <w:lvl w:ilvl="1" w:tplc="2A181E10">
      <w:numFmt w:val="decimal"/>
      <w:lvlText w:val=""/>
      <w:lvlJc w:val="left"/>
    </w:lvl>
    <w:lvl w:ilvl="2" w:tplc="A6A6A590">
      <w:numFmt w:val="decimal"/>
      <w:lvlText w:val=""/>
      <w:lvlJc w:val="left"/>
    </w:lvl>
    <w:lvl w:ilvl="3" w:tplc="1C9E5C3C">
      <w:numFmt w:val="decimal"/>
      <w:lvlText w:val=""/>
      <w:lvlJc w:val="left"/>
    </w:lvl>
    <w:lvl w:ilvl="4" w:tplc="CA50E64C">
      <w:numFmt w:val="decimal"/>
      <w:lvlText w:val=""/>
      <w:lvlJc w:val="left"/>
    </w:lvl>
    <w:lvl w:ilvl="5" w:tplc="A3267EC6">
      <w:numFmt w:val="decimal"/>
      <w:lvlText w:val=""/>
      <w:lvlJc w:val="left"/>
    </w:lvl>
    <w:lvl w:ilvl="6" w:tplc="E012A1E8">
      <w:numFmt w:val="decimal"/>
      <w:lvlText w:val=""/>
      <w:lvlJc w:val="left"/>
    </w:lvl>
    <w:lvl w:ilvl="7" w:tplc="D0C6EF0C">
      <w:numFmt w:val="decimal"/>
      <w:lvlText w:val=""/>
      <w:lvlJc w:val="left"/>
    </w:lvl>
    <w:lvl w:ilvl="8" w:tplc="58CE3F46">
      <w:numFmt w:val="decimal"/>
      <w:lvlText w:val=""/>
      <w:lvlJc w:val="left"/>
    </w:lvl>
  </w:abstractNum>
  <w:num w:numId="1" w16cid:durableId="1035274801">
    <w:abstractNumId w:val="0"/>
    <w:lvlOverride w:ilvl="0">
      <w:startOverride w:val="1"/>
    </w:lvlOverride>
  </w:num>
  <w:num w:numId="2" w16cid:durableId="66158829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83"/>
    <w:rsid w:val="00106EEA"/>
    <w:rsid w:val="001F7FB1"/>
    <w:rsid w:val="00422019"/>
    <w:rsid w:val="005C0A91"/>
    <w:rsid w:val="008166FF"/>
    <w:rsid w:val="008D3415"/>
    <w:rsid w:val="009B3A46"/>
    <w:rsid w:val="00AE1ABB"/>
    <w:rsid w:val="00AF7783"/>
    <w:rsid w:val="00BD75F1"/>
    <w:rsid w:val="00C0533D"/>
    <w:rsid w:val="00D839C1"/>
    <w:rsid w:val="00DD0E29"/>
    <w:rsid w:val="00F732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1416"/>
  <w15:docId w15:val="{FD0DF2E7-44AE-4011-B896-B0305C38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spacing w:before="320" w:after="120"/>
      <w:outlineLvl w:val="0"/>
    </w:pPr>
    <w:rPr>
      <w:b/>
      <w:bCs/>
      <w:color w:val="1F3864"/>
      <w:sz w:val="28"/>
      <w:szCs w:val="28"/>
    </w:rPr>
  </w:style>
  <w:style w:type="paragraph" w:styleId="Overskrift2">
    <w:name w:val="heading 2"/>
    <w:uiPriority w:val="9"/>
    <w:unhideWhenUsed/>
    <w:qFormat/>
    <w:pPr>
      <w:spacing w:before="240" w:after="80"/>
      <w:outlineLvl w:val="1"/>
    </w:pPr>
    <w:rPr>
      <w:b/>
      <w:bCs/>
      <w:color w:val="2E5090"/>
      <w:sz w:val="24"/>
      <w:szCs w:val="24"/>
    </w:rPr>
  </w:style>
  <w:style w:type="paragraph" w:styleId="Overskrift3">
    <w:name w:val="heading 3"/>
    <w:uiPriority w:val="9"/>
    <w:semiHidden/>
    <w:unhideWhenUsed/>
    <w:qFormat/>
    <w:pPr>
      <w:outlineLvl w:val="2"/>
    </w:pPr>
    <w:rPr>
      <w:color w:val="1F4D78"/>
      <w:sz w:val="24"/>
      <w:szCs w:val="24"/>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uiPriority w:val="10"/>
    <w:qFormat/>
    <w:rPr>
      <w:sz w:val="56"/>
      <w:szCs w:val="56"/>
    </w:rPr>
  </w:style>
  <w:style w:type="paragraph" w:customStyle="1" w:styleId="Strk1">
    <w:name w:val="Stærk1"/>
    <w:qFormat/>
    <w:rPr>
      <w:b/>
      <w:bCs/>
    </w:rPr>
  </w:style>
  <w:style w:type="paragraph" w:styleId="Listeafsnit">
    <w:name w:val="List Paragraph"/>
    <w:qFormat/>
  </w:style>
  <w:style w:type="character" w:styleId="Hyperlink">
    <w:name w:val="Hyperlink"/>
    <w:uiPriority w:val="99"/>
    <w:unhideWhenUsed/>
    <w:rPr>
      <w:color w:val="0563C1"/>
      <w:u w:val="single"/>
    </w:rPr>
  </w:style>
  <w:style w:type="character" w:styleId="Fodnotehenvisning">
    <w:name w:val="footnote reference"/>
    <w:uiPriority w:val="99"/>
    <w:semiHidden/>
    <w:unhideWhenUsed/>
    <w:rPr>
      <w:vertAlign w:val="superscript"/>
    </w:rPr>
  </w:style>
  <w:style w:type="paragraph" w:styleId="Fodnotetekst">
    <w:name w:val="footnote text"/>
    <w:link w:val="FodnotetekstTegn"/>
    <w:uiPriority w:val="99"/>
    <w:semiHidden/>
    <w:unhideWhenUsed/>
    <w:rPr>
      <w:sz w:val="20"/>
      <w:szCs w:val="20"/>
    </w:rPr>
  </w:style>
  <w:style w:type="character" w:customStyle="1" w:styleId="FodnotetekstTegn">
    <w:name w:val="Fodnotetekst Tegn"/>
    <w:link w:val="Fodnote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4268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EG AS</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Peter Kristensen</cp:lastModifiedBy>
  <cp:revision>2</cp:revision>
  <dcterms:created xsi:type="dcterms:W3CDTF">2026-04-07T12:36:00Z</dcterms:created>
  <dcterms:modified xsi:type="dcterms:W3CDTF">2026-04-07T12:36:00Z</dcterms:modified>
</cp:coreProperties>
</file>